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C3939" w14:textId="77777777" w:rsidR="00826D1E" w:rsidRDefault="00826D1E"/>
    <w:p w14:paraId="78BBFDE5" w14:textId="77777777" w:rsidR="00826D1E" w:rsidRDefault="00826D1E"/>
    <w:p w14:paraId="5F083140" w14:textId="77777777" w:rsidR="00826D1E" w:rsidRDefault="00826D1E"/>
    <w:p w14:paraId="58565637" w14:textId="77777777" w:rsidR="00826D1E" w:rsidRDefault="00000000">
      <w:r>
        <w:rPr>
          <w:rFonts w:hint="eastAsia"/>
          <w:b/>
          <w:bCs/>
        </w:rPr>
        <w:t>Supplementary Fig 1</w:t>
      </w:r>
      <w:r>
        <w:rPr>
          <w:rFonts w:hint="eastAsia"/>
        </w:rPr>
        <w:t xml:space="preserve"> Comparison of sedentary time between patients with Crohn's disease in remission</w:t>
      </w:r>
      <w:r>
        <w:t>(n=208)</w:t>
      </w:r>
      <w:r>
        <w:rPr>
          <w:rFonts w:hint="eastAsia"/>
        </w:rPr>
        <w:t xml:space="preserve"> and active</w:t>
      </w:r>
      <w:r>
        <w:t xml:space="preserve"> (n=43)</w:t>
      </w:r>
      <w:r>
        <w:rPr>
          <w:rFonts w:hint="eastAsia"/>
        </w:rPr>
        <w:t xml:space="preserve"> phase</w:t>
      </w:r>
      <w:r>
        <w:t>.</w:t>
      </w:r>
    </w:p>
    <w:p w14:paraId="03366063" w14:textId="77777777" w:rsidR="00826D1E" w:rsidRDefault="00000000">
      <w:r>
        <w:rPr>
          <w:rFonts w:hint="eastAsia"/>
          <w:noProof/>
        </w:rPr>
        <w:drawing>
          <wp:inline distT="0" distB="0" distL="114300" distR="114300" wp14:anchorId="34F7F05B" wp14:editId="26CC9FF0">
            <wp:extent cx="2008505" cy="2807335"/>
            <wp:effectExtent l="0" t="0" r="23495" b="12065"/>
            <wp:docPr id="1" name="图片 1" descr="Dat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ta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C78BA" w14:textId="77777777" w:rsidR="00826D1E" w:rsidRDefault="00826D1E"/>
    <w:p w14:paraId="57504B57" w14:textId="77777777" w:rsidR="00826D1E" w:rsidRDefault="00000000">
      <w:r>
        <w:rPr>
          <w:rFonts w:hint="eastAsia"/>
          <w:b/>
          <w:bCs/>
        </w:rPr>
        <w:t>Supplementary Table 2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Association between sedentary time and disease activity based on univariate and multivariate logistic regression.</w:t>
      </w:r>
    </w:p>
    <w:tbl>
      <w:tblPr>
        <w:tblStyle w:val="TableGrid"/>
        <w:tblW w:w="0" w:type="auto"/>
        <w:tblInd w:w="-205" w:type="dxa"/>
        <w:tblLayout w:type="fixed"/>
        <w:tblLook w:val="04A0" w:firstRow="1" w:lastRow="0" w:firstColumn="1" w:lastColumn="0" w:noHBand="0" w:noVBand="1"/>
      </w:tblPr>
      <w:tblGrid>
        <w:gridCol w:w="1500"/>
        <w:gridCol w:w="1488"/>
        <w:gridCol w:w="1427"/>
        <w:gridCol w:w="1467"/>
        <w:gridCol w:w="593"/>
        <w:gridCol w:w="1568"/>
        <w:gridCol w:w="593"/>
      </w:tblGrid>
      <w:tr w:rsidR="00826D1E" w14:paraId="37658A13" w14:textId="77777777">
        <w:tc>
          <w:tcPr>
            <w:tcW w:w="1500" w:type="dxa"/>
          </w:tcPr>
          <w:p w14:paraId="3E673C4C" w14:textId="77777777" w:rsidR="00826D1E" w:rsidRDefault="00826D1E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</w:p>
        </w:tc>
        <w:tc>
          <w:tcPr>
            <w:tcW w:w="2915" w:type="dxa"/>
            <w:gridSpan w:val="2"/>
          </w:tcPr>
          <w:p w14:paraId="1980F479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CD</w:t>
            </w:r>
            <w:r>
              <w:rPr>
                <w:rFonts w:ascii="Arial Regular" w:hAnsi="Arial Regular" w:cs="Arial Regular" w:hint="eastAsia"/>
                <w:sz w:val="16"/>
                <w:szCs w:val="16"/>
              </w:rPr>
              <w:t xml:space="preserve"> </w:t>
            </w:r>
            <w:r>
              <w:rPr>
                <w:rFonts w:ascii="Arial Regular" w:hAnsi="Arial Regular" w:cs="Arial Regular"/>
                <w:sz w:val="16"/>
                <w:szCs w:val="16"/>
              </w:rPr>
              <w:t>(n=251)</w:t>
            </w:r>
          </w:p>
        </w:tc>
        <w:tc>
          <w:tcPr>
            <w:tcW w:w="2060" w:type="dxa"/>
            <w:gridSpan w:val="2"/>
          </w:tcPr>
          <w:p w14:paraId="032F76AA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Univariate</w:t>
            </w:r>
          </w:p>
        </w:tc>
        <w:tc>
          <w:tcPr>
            <w:tcW w:w="2161" w:type="dxa"/>
            <w:gridSpan w:val="2"/>
          </w:tcPr>
          <w:p w14:paraId="4EE80DC8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Multivariate</w:t>
            </w:r>
          </w:p>
        </w:tc>
      </w:tr>
      <w:tr w:rsidR="00826D1E" w14:paraId="2CE1A9C3" w14:textId="77777777">
        <w:tc>
          <w:tcPr>
            <w:tcW w:w="1500" w:type="dxa"/>
          </w:tcPr>
          <w:p w14:paraId="4D6ED245" w14:textId="77777777" w:rsidR="00826D1E" w:rsidRDefault="00826D1E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</w:p>
        </w:tc>
        <w:tc>
          <w:tcPr>
            <w:tcW w:w="1488" w:type="dxa"/>
          </w:tcPr>
          <w:p w14:paraId="2F8572F7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Remission</w:t>
            </w:r>
          </w:p>
          <w:p w14:paraId="2D9835AA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(</w:t>
            </w:r>
            <w:r>
              <w:rPr>
                <w:rFonts w:ascii="Arial Regular" w:hAnsi="Arial Regular" w:cs="Arial Regular" w:hint="eastAsia"/>
                <w:sz w:val="16"/>
                <w:szCs w:val="16"/>
              </w:rPr>
              <w:t>n</w:t>
            </w:r>
            <w:r>
              <w:rPr>
                <w:rFonts w:ascii="Arial Regular" w:hAnsi="Arial Regular" w:cs="Arial Regular"/>
                <w:sz w:val="16"/>
                <w:szCs w:val="16"/>
              </w:rPr>
              <w:t>=208)</w:t>
            </w:r>
          </w:p>
        </w:tc>
        <w:tc>
          <w:tcPr>
            <w:tcW w:w="1427" w:type="dxa"/>
          </w:tcPr>
          <w:p w14:paraId="434F7C9F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Active</w:t>
            </w:r>
          </w:p>
          <w:p w14:paraId="5B6CACA3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(N=43)</w:t>
            </w:r>
          </w:p>
        </w:tc>
        <w:tc>
          <w:tcPr>
            <w:tcW w:w="1467" w:type="dxa"/>
          </w:tcPr>
          <w:p w14:paraId="7327D0FD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OR(95%CI)</w:t>
            </w:r>
          </w:p>
        </w:tc>
        <w:tc>
          <w:tcPr>
            <w:tcW w:w="593" w:type="dxa"/>
          </w:tcPr>
          <w:p w14:paraId="598969B4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Italic" w:hAnsi="Arial Italic" w:cs="Arial Italic"/>
                <w:i/>
                <w:iCs/>
                <w:color w:val="000000"/>
                <w:sz w:val="16"/>
                <w:szCs w:val="20"/>
              </w:rPr>
              <w:t>P</w:t>
            </w:r>
          </w:p>
        </w:tc>
        <w:tc>
          <w:tcPr>
            <w:tcW w:w="1568" w:type="dxa"/>
          </w:tcPr>
          <w:p w14:paraId="07A8F888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OR(95%CI)</w:t>
            </w:r>
          </w:p>
        </w:tc>
        <w:tc>
          <w:tcPr>
            <w:tcW w:w="593" w:type="dxa"/>
          </w:tcPr>
          <w:p w14:paraId="78534096" w14:textId="77777777" w:rsidR="00826D1E" w:rsidRDefault="00000000">
            <w:pPr>
              <w:spacing w:line="240" w:lineRule="exact"/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Italic" w:hAnsi="Arial Italic" w:cs="Arial Italic"/>
                <w:i/>
                <w:iCs/>
                <w:color w:val="000000"/>
                <w:sz w:val="16"/>
                <w:szCs w:val="20"/>
              </w:rPr>
              <w:t>P</w:t>
            </w:r>
          </w:p>
        </w:tc>
      </w:tr>
      <w:tr w:rsidR="00826D1E" w14:paraId="5C762D0F" w14:textId="77777777">
        <w:tc>
          <w:tcPr>
            <w:tcW w:w="1500" w:type="dxa"/>
          </w:tcPr>
          <w:p w14:paraId="683A6DA3" w14:textId="77777777" w:rsidR="00826D1E" w:rsidRDefault="00000000">
            <w:pPr>
              <w:spacing w:line="240" w:lineRule="exact"/>
              <w:jc w:val="left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Sedentary time,M (SD)</w:t>
            </w:r>
          </w:p>
        </w:tc>
        <w:tc>
          <w:tcPr>
            <w:tcW w:w="1488" w:type="dxa"/>
          </w:tcPr>
          <w:p w14:paraId="248CF137" w14:textId="77777777" w:rsidR="00826D1E" w:rsidRDefault="00000000">
            <w:pPr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386.10 (177.16)</w:t>
            </w:r>
          </w:p>
        </w:tc>
        <w:tc>
          <w:tcPr>
            <w:tcW w:w="1427" w:type="dxa"/>
          </w:tcPr>
          <w:p w14:paraId="4E0E8D24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400.19 (182.96)</w:t>
            </w:r>
          </w:p>
        </w:tc>
        <w:tc>
          <w:tcPr>
            <w:tcW w:w="1467" w:type="dxa"/>
          </w:tcPr>
          <w:p w14:paraId="1F4986D5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1.00 (0.99-1.00)</w:t>
            </w:r>
          </w:p>
        </w:tc>
        <w:tc>
          <w:tcPr>
            <w:tcW w:w="593" w:type="dxa"/>
          </w:tcPr>
          <w:p w14:paraId="62C64A4E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0.64</w:t>
            </w:r>
          </w:p>
        </w:tc>
        <w:tc>
          <w:tcPr>
            <w:tcW w:w="1568" w:type="dxa"/>
          </w:tcPr>
          <w:p w14:paraId="6C1D83A0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1.00 (0.99-1.00)</w:t>
            </w:r>
          </w:p>
        </w:tc>
        <w:tc>
          <w:tcPr>
            <w:tcW w:w="593" w:type="dxa"/>
          </w:tcPr>
          <w:p w14:paraId="434F838A" w14:textId="77777777" w:rsidR="00826D1E" w:rsidRDefault="00000000">
            <w:pPr>
              <w:jc w:val="center"/>
              <w:rPr>
                <w:rFonts w:ascii="Arial Regular" w:hAnsi="Arial Regular" w:cs="Arial Regular"/>
                <w:sz w:val="16"/>
                <w:szCs w:val="16"/>
              </w:rPr>
            </w:pPr>
            <w:r>
              <w:rPr>
                <w:rFonts w:ascii="Arial Regular" w:hAnsi="Arial Regular" w:cs="Arial Regular"/>
                <w:sz w:val="16"/>
                <w:szCs w:val="16"/>
              </w:rPr>
              <w:t>0.96</w:t>
            </w:r>
          </w:p>
        </w:tc>
      </w:tr>
    </w:tbl>
    <w:p w14:paraId="3CAB6FD1" w14:textId="77777777" w:rsidR="00826D1E" w:rsidRDefault="00000000">
      <w:pPr>
        <w:jc w:val="left"/>
        <w:rPr>
          <w:rFonts w:ascii="Arial Regular" w:hAnsi="Arial Regular" w:cs="Arial Regular"/>
          <w:sz w:val="16"/>
          <w:szCs w:val="20"/>
        </w:rPr>
      </w:pPr>
      <w:r>
        <w:rPr>
          <w:rFonts w:ascii="Arial Regular" w:hAnsi="Arial Regular" w:cs="Arial Regular"/>
          <w:sz w:val="16"/>
          <w:szCs w:val="20"/>
        </w:rPr>
        <w:t>Note:</w:t>
      </w:r>
      <w:r>
        <w:rPr>
          <w:rFonts w:ascii="Arial Regular" w:hAnsi="Arial Regular" w:cs="Arial Regular" w:hint="eastAsia"/>
          <w:sz w:val="16"/>
          <w:szCs w:val="20"/>
        </w:rPr>
        <w:t>CD</w:t>
      </w:r>
      <w:r>
        <w:rPr>
          <w:rFonts w:ascii="Arial Regular" w:hAnsi="Arial Regular" w:cs="Arial Regular"/>
          <w:sz w:val="16"/>
          <w:szCs w:val="20"/>
        </w:rPr>
        <w:t>,Crohn's disease; OR:Odds ratio;  Multivariate analysis adjusted for</w:t>
      </w:r>
      <w:r>
        <w:rPr>
          <w:rFonts w:ascii="Arial Regular" w:hAnsi="Arial Regular" w:cs="Arial Regular" w:hint="eastAsia"/>
          <w:sz w:val="16"/>
          <w:szCs w:val="20"/>
        </w:rPr>
        <w:t xml:space="preserve"> </w:t>
      </w:r>
      <w:r>
        <w:rPr>
          <w:rFonts w:ascii="Arial Regular" w:hAnsi="Arial Regular" w:cs="Arial Regular"/>
          <w:sz w:val="16"/>
          <w:szCs w:val="20"/>
        </w:rPr>
        <w:t>age, gender, BMI, education,</w:t>
      </w:r>
      <w:r>
        <w:rPr>
          <w:rFonts w:ascii="Arial Regular" w:hAnsi="Arial Regular" w:cs="Arial Regular" w:hint="eastAsia"/>
          <w:sz w:val="16"/>
          <w:szCs w:val="20"/>
        </w:rPr>
        <w:t>r</w:t>
      </w:r>
      <w:r>
        <w:rPr>
          <w:rFonts w:ascii="Arial Regular" w:hAnsi="Arial Regular" w:cs="Arial Regular"/>
          <w:sz w:val="16"/>
          <w:szCs w:val="20"/>
        </w:rPr>
        <w:t>esidence,marital status, income, alcohol,drinking, disease course, medication use, surgical history and physical activity.</w:t>
      </w:r>
    </w:p>
    <w:p w14:paraId="17ED76D3" w14:textId="77777777" w:rsidR="00826D1E" w:rsidRDefault="00826D1E"/>
    <w:p w14:paraId="0BF44496" w14:textId="77777777" w:rsidR="00826D1E" w:rsidRDefault="00826D1E"/>
    <w:sectPr w:rsidR="00826D1E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CAB28" w14:textId="77777777" w:rsidR="009276B8" w:rsidRDefault="009276B8" w:rsidP="003747C9">
      <w:r>
        <w:separator/>
      </w:r>
    </w:p>
  </w:endnote>
  <w:endnote w:type="continuationSeparator" w:id="0">
    <w:p w14:paraId="04532264" w14:textId="77777777" w:rsidR="009276B8" w:rsidRDefault="009276B8" w:rsidP="003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egular">
    <w:altName w:val="Arial"/>
    <w:charset w:val="00"/>
    <w:family w:val="auto"/>
    <w:pitch w:val="default"/>
    <w:sig w:usb0="E0002AFF" w:usb1="C0007843" w:usb2="00000009" w:usb3="00000000" w:csb0="400001FF" w:csb1="FFFF0000"/>
  </w:font>
  <w:font w:name="Arial Italic">
    <w:panose1 w:val="020B0604020202090204"/>
    <w:charset w:val="00"/>
    <w:family w:val="auto"/>
    <w:pitch w:val="default"/>
    <w:sig w:usb0="E0002AFF" w:usb1="C0007843" w:usb2="00000009" w:usb3="00000000" w:csb0="400001FF" w:csb1="FFFF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2C0D9" w14:textId="06EA96B2" w:rsidR="003747C9" w:rsidRDefault="003747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A3E0FD" wp14:editId="4D55E6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354449400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969521" w14:textId="1FE3C485" w:rsidR="003747C9" w:rsidRPr="003747C9" w:rsidRDefault="003747C9" w:rsidP="003747C9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747C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A3E0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4969521" w14:textId="1FE3C485" w:rsidR="003747C9" w:rsidRPr="003747C9" w:rsidRDefault="003747C9" w:rsidP="003747C9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747C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6A7F" w14:textId="6314E96D" w:rsidR="003747C9" w:rsidRDefault="003747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4BE0BA" wp14:editId="19C8C1C9">
              <wp:simplePos x="1143000" y="989647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65265401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3430B" w14:textId="59BFC6A6" w:rsidR="003747C9" w:rsidRPr="003747C9" w:rsidRDefault="003747C9" w:rsidP="003747C9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747C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BE0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ED3430B" w14:textId="59BFC6A6" w:rsidR="003747C9" w:rsidRPr="003747C9" w:rsidRDefault="003747C9" w:rsidP="003747C9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747C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CC17B" w14:textId="37C16D35" w:rsidR="003747C9" w:rsidRDefault="003747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876405" wp14:editId="5DBEF5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369495533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809FDE" w14:textId="0281D6ED" w:rsidR="003747C9" w:rsidRPr="003747C9" w:rsidRDefault="003747C9" w:rsidP="003747C9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747C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764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left:0;text-align:left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5809FDE" w14:textId="0281D6ED" w:rsidR="003747C9" w:rsidRPr="003747C9" w:rsidRDefault="003747C9" w:rsidP="003747C9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747C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5BCE" w14:textId="77777777" w:rsidR="009276B8" w:rsidRDefault="009276B8" w:rsidP="003747C9">
      <w:r>
        <w:separator/>
      </w:r>
    </w:p>
  </w:footnote>
  <w:footnote w:type="continuationSeparator" w:id="0">
    <w:p w14:paraId="23711D2E" w14:textId="77777777" w:rsidR="009276B8" w:rsidRDefault="009276B8" w:rsidP="00374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8C9F6D92"/>
    <w:rsid w:val="8C9F6D92"/>
    <w:rsid w:val="FFB4CC99"/>
    <w:rsid w:val="FFDF18E3"/>
    <w:rsid w:val="003747C9"/>
    <w:rsid w:val="00826D1E"/>
    <w:rsid w:val="009276B8"/>
    <w:rsid w:val="00CB314E"/>
    <w:rsid w:val="5DFFCEF0"/>
    <w:rsid w:val="6A5E7C46"/>
    <w:rsid w:val="7C3DDFCE"/>
    <w:rsid w:val="8C9F6D92"/>
    <w:rsid w:val="DDAF7E21"/>
    <w:rsid w:val="DEBE8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C75A2"/>
  <w15:docId w15:val="{251C2DD6-2169-41BB-AB01-E059EED3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47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747C9"/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Shaopeng Sun</dc:creator>
  <cp:lastModifiedBy>Shaw, Grace</cp:lastModifiedBy>
  <cp:revision>2</cp:revision>
  <dcterms:created xsi:type="dcterms:W3CDTF">2025-07-21T20:38:00Z</dcterms:created>
  <dcterms:modified xsi:type="dcterms:W3CDTF">2025-07-25T02:46:00Z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60CF6B14770C6D263EC47D688658D3A7_41</vt:lpwstr>
  </property>
  <property fmtid="{D5CDD505-2E9C-101B-9397-08002B2CF9AE}" pid="4" name="ClassificationContentMarkingFooterShapeIds">
    <vt:lpwstr>16060ded,152077f8,3e3def9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2025-07-25T02:46:14Z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ae5e46d7-a3df-4151-b852-d65893e3d654</vt:lpwstr>
  </property>
  <property fmtid="{D5CDD505-2E9C-101B-9397-08002B2CF9AE}" pid="13" name="MSIP_Label_2bbab825-a111-45e4-86a1-18cee0005896_ContentBits">
    <vt:lpwstr>2</vt:lpwstr>
  </property>
  <property fmtid="{D5CDD505-2E9C-101B-9397-08002B2CF9AE}" pid="14" name="MSIP_Label_2bbab825-a111-45e4-86a1-18cee0005896_Tag">
    <vt:lpwstr>10, 3, 0, 1</vt:lpwstr>
  </property>
</Properties>
</file>